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Position Title: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Qualifications:</w:t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Bachelor’s degree in education-related field; Experience in education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 ministry preferred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To:</w:t>
        <w:tab/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Meadowview Christian Academy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 cooperatively with the staff, students, families, the community, and the Board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Handle day to day operations related to school activities, scheduling, and discipline. Consult and update the board as necessary.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Promote/market the school to the target area served by connecting with local churches, businesses, and families.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Supervise staff and volunteers in order to maintain a positive environment for staff and students.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Oversee the Biblical education of students by reviewing lesson plans and curriculum, coordinating chapel schedule, and purchasing necessary instructional materials.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Coordinate professional development and facilitate monthly faculty meetings. 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Seek and write grants to benefit the development of the school.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 and participate Parent Teacher Fellowship (PTF) meetings.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 and participate in monthly board meetings to update the Board.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Communicate school closings, schedule changes, and other pertinent information to families and board members.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 other job-related duties as assigned by the Board.</w:t>
      </w:r>
    </w:p>
    <w:p w:rsidR="00000000" w:rsidDel="00000000" w:rsidP="00000000" w:rsidRDefault="00000000" w:rsidRPr="00000000">
      <w:pPr>
        <w:spacing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0" distT="0" distL="0" distR="0">
          <wp:extent cx="5929313" cy="503611"/>
          <wp:effectExtent b="0" l="0" r="0" t="0"/>
          <wp:docPr descr="mca.PNG" id="1" name="image01.png"/>
          <a:graphic>
            <a:graphicData uri="http://schemas.openxmlformats.org/drawingml/2006/picture">
              <pic:pic>
                <pic:nvPicPr>
                  <pic:cNvPr descr="mca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9313" cy="5036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 xml:space="preserve">216 Tulip Road, Paxionos, PA 17860  |  Phone 570-644-1573   |   Fax 570-644-1572     |   </w:t>
    </w:r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 xml:space="preserve">meadowview@ptd.net</w:t>
    </w:r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 xml:space="preserve">  |   </w:t>
    </w:r>
    <w:hyperlink r:id="rId2">
      <w:r w:rsidDel="00000000" w:rsidR="00000000" w:rsidRPr="00000000">
        <w:rPr>
          <w:rFonts w:ascii="Cambria" w:cs="Cambria" w:eastAsia="Cambria" w:hAnsi="Cambria"/>
          <w:color w:val="1155cc"/>
          <w:sz w:val="14"/>
          <w:szCs w:val="14"/>
          <w:u w:val="single"/>
          <w:rtl w:val="0"/>
        </w:rPr>
        <w:t xml:space="preserve">www.meadowviewchristian.org</w:t>
      </w:r>
    </w:hyperlink>
    <w:r w:rsidDel="00000000" w:rsidR="00000000" w:rsidRPr="00000000">
      <w:rPr>
        <w:rFonts w:ascii="Cambria" w:cs="Cambria" w:eastAsia="Cambria" w:hAnsi="Cambria"/>
        <w:sz w:val="14"/>
        <w:szCs w:val="1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meadowviewchristian.org" TargetMode="External"/></Relationships>
</file>